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color w:val="000000"/>
          <w:highlight w:val="white"/>
          <w:u w:val="none"/>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widowControl w:val="1"/>
        <w:spacing w:after="240" w:before="240" w:lineRule="auto"/>
        <w:jc w:val="center"/>
        <w:rPr>
          <w:b w:val="1"/>
          <w:smallCaps w:val="1"/>
          <w:color w:val="000000"/>
          <w:highlight w:val="white"/>
          <w:u w:val="none"/>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color w:val="000000"/>
          <w:highlight w:val="white"/>
          <w:u w:val="none"/>
        </w:rPr>
      </w:pPr>
      <w:r w:rsidDel="00000000" w:rsidR="00000000" w:rsidRPr="00000000">
        <w:rPr>
          <w:rtl w:val="0"/>
        </w:rPr>
      </w:r>
    </w:p>
    <w:p w:rsidR="00000000" w:rsidDel="00000000" w:rsidP="00000000" w:rsidRDefault="00000000" w:rsidRPr="00000000" w14:paraId="00000005">
      <w:pPr>
        <w:widowControl w:val="1"/>
        <w:spacing w:after="240" w:before="240" w:lin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6">
      <w:pPr>
        <w:widowControl w:val="1"/>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widowControl w:val="1"/>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widowControl w:val="1"/>
        <w:spacing w:after="240" w:before="240" w:lineRule="auto"/>
        <w:jc w:val="center"/>
        <w:rPr>
          <w:b w:val="1"/>
          <w:smallCaps w:val="1"/>
          <w:highlight w:val="white"/>
        </w:rPr>
      </w:pPr>
      <w:bookmarkStart w:colFirst="0" w:colLast="0" w:name="_heading=h.30j0zll" w:id="1"/>
      <w:bookmarkEnd w:id="1"/>
      <w:r w:rsidDel="00000000" w:rsidR="00000000" w:rsidRPr="00000000">
        <w:rPr>
          <w:rtl w:val="0"/>
        </w:rPr>
      </w:r>
    </w:p>
    <w:p w:rsidR="00000000" w:rsidDel="00000000" w:rsidP="00000000" w:rsidRDefault="00000000" w:rsidRPr="00000000" w14:paraId="00000009">
      <w:pPr>
        <w:widowControl w:val="1"/>
        <w:spacing w:after="240" w:before="240" w:line="240" w:lineRule="auto"/>
        <w:ind w:left="-2" w:hanging="2"/>
        <w:jc w:val="center"/>
        <w:rPr>
          <w:rFonts w:ascii="Times New Roman" w:cs="Times New Roman" w:eastAsia="Times New Roman" w:hAnsi="Times New Roman"/>
          <w:sz w:val="24"/>
          <w:szCs w:val="24"/>
        </w:rPr>
      </w:pPr>
      <w:bookmarkStart w:colFirst="0" w:colLast="0" w:name="_heading=h.3znysh7" w:id="2"/>
      <w:bookmarkEnd w:id="2"/>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A">
      <w:pPr>
        <w:widowControl w:val="1"/>
        <w:spacing w:after="240" w:before="240" w:line="240" w:lineRule="auto"/>
        <w:ind w:left="-2" w:hanging="2"/>
        <w:jc w:val="center"/>
        <w:rPr>
          <w:rFonts w:ascii="Times New Roman" w:cs="Times New Roman" w:eastAsia="Times New Roman" w:hAnsi="Times New Roman"/>
          <w:sz w:val="24"/>
          <w:szCs w:val="24"/>
        </w:rPr>
      </w:pPr>
      <w:bookmarkStart w:colFirst="0" w:colLast="0" w:name="_heading=h.2et92p0" w:id="3"/>
      <w:bookmarkEnd w:id="3"/>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B">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C">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D">
      <w:pPr>
        <w:widowControl w:val="1"/>
        <w:tabs>
          <w:tab w:val="center" w:leader="none" w:pos="4513"/>
          <w:tab w:val="left" w:leader="none" w:pos="5724"/>
        </w:tabs>
        <w:spacing w:after="240" w:before="240" w:lineRule="auto"/>
        <w:rPr>
          <w:b w:val="1"/>
          <w:smallCaps w:val="1"/>
        </w:rPr>
      </w:pPr>
      <w:r w:rsidDel="00000000" w:rsidR="00000000" w:rsidRPr="00000000">
        <w:rPr>
          <w:b w:val="1"/>
          <w:smallCaps w:val="1"/>
          <w:rtl w:val="0"/>
        </w:rPr>
        <w:tab/>
      </w:r>
    </w:p>
    <w:p w:rsidR="00000000" w:rsidDel="00000000" w:rsidP="00000000" w:rsidRDefault="00000000" w:rsidRPr="00000000" w14:paraId="0000000E">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F">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0">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3">
      <w:pPr>
        <w:widowControl w:val="1"/>
        <w:rPr>
          <w:rFonts w:ascii="Arial" w:cs="Arial" w:eastAsia="Arial" w:hAnsi="Arial"/>
          <w:b w:val="1"/>
          <w:smallCaps w:val="1"/>
          <w:sz w:val="20"/>
          <w:szCs w:val="20"/>
        </w:rPr>
      </w:pPr>
      <w:bookmarkStart w:colFirst="0" w:colLast="0" w:name="_heading=h.tyjcwt" w:id="4"/>
      <w:bookmarkEnd w:id="4"/>
      <w:r w:rsidDel="00000000" w:rsidR="00000000" w:rsidRPr="00000000">
        <w:br w:type="page"/>
      </w:r>
      <w:r w:rsidDel="00000000" w:rsidR="00000000" w:rsidRPr="00000000">
        <w:rPr>
          <w:rtl w:val="0"/>
        </w:rPr>
      </w:r>
    </w:p>
    <w:p w:rsidR="00000000" w:rsidDel="00000000" w:rsidP="00000000" w:rsidRDefault="00000000" w:rsidRPr="00000000" w14:paraId="00000014">
      <w:pPr>
        <w:widowControl w:val="1"/>
        <w:tabs>
          <w:tab w:val="center" w:leader="none" w:pos="4513"/>
          <w:tab w:val="right" w:leader="none" w:pos="9016"/>
        </w:tabs>
        <w:spacing w:after="0" w:line="240" w:lineRule="auto"/>
        <w:jc w:val="center"/>
        <w:rPr>
          <w:b w:val="1"/>
          <w:smallCaps w:val="1"/>
        </w:rPr>
      </w:pPr>
      <w:bookmarkStart w:colFirst="0" w:colLast="0" w:name="_heading=h.3dy6vkm" w:id="5"/>
      <w:bookmarkEnd w:id="5"/>
      <w:r w:rsidDel="00000000" w:rsidR="00000000" w:rsidRPr="00000000">
        <w:rPr>
          <w:b w:val="1"/>
          <w:smallCaps w:val="1"/>
          <w:rtl w:val="0"/>
        </w:rPr>
        <w:t xml:space="preserve">JOINT SCHEDULE 11</w:t>
      </w:r>
    </w:p>
    <w:p w:rsidR="00000000" w:rsidDel="00000000" w:rsidP="00000000" w:rsidRDefault="00000000" w:rsidRPr="00000000" w14:paraId="00000015">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1t3h5sf" w:id="6"/>
      <w:bookmarkEnd w:id="6"/>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7">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8">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9">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A">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The Supplier must give all reasonable assistance to the Relevant Authority in the preparation of any Data Protection Impact Assessment before starting any processing, including:</w:t>
      </w:r>
    </w:p>
    <w:p w:rsidR="00000000" w:rsidDel="00000000" w:rsidP="00000000" w:rsidRDefault="00000000" w:rsidRPr="00000000" w14:paraId="0000001B">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rdcrjn" w:id="10"/>
      <w:bookmarkEnd w:id="10"/>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systematic description of the expected processing and its purpose</w:t>
      </w:r>
    </w:p>
    <w:p w:rsidR="00000000" w:rsidDel="00000000" w:rsidP="00000000" w:rsidRDefault="00000000" w:rsidRPr="00000000" w14:paraId="0000001C">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5nkun2" w:id="11"/>
      <w:bookmarkEnd w:id="11"/>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necessity and proportionality of the processing operations</w:t>
      </w:r>
    </w:p>
    <w:p w:rsidR="00000000" w:rsidDel="00000000" w:rsidP="00000000" w:rsidRDefault="00000000" w:rsidRPr="00000000" w14:paraId="0000001D">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jxsxqh" w:id="12"/>
      <w:bookmarkEnd w:id="12"/>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1E">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y810tw" w:id="13"/>
      <w:bookmarkEnd w:id="13"/>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intended measures to address the risks, including safeguards, security measures and mechanisms to protect Personal Data</w:t>
      </w:r>
    </w:p>
    <w:p w:rsidR="00000000" w:rsidDel="00000000" w:rsidP="00000000" w:rsidRDefault="00000000" w:rsidRPr="00000000" w14:paraId="0000001F">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ci93xb"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20">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whwml4"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1">
      <w:pPr>
        <w:keepNext w:val="0"/>
        <w:keepLines w:val="1"/>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bn6wsx"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2">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qsh70q"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 The Supplier must 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take all reasonable steps to ensure the reliability and integrity of any Supplier Staff who have access to the Personal Data and ensure that they:</w:t>
      </w:r>
    </w:p>
    <w:p w:rsidR="00000000" w:rsidDel="00000000" w:rsidP="00000000" w:rsidRDefault="00000000" w:rsidRPr="00000000" w14:paraId="00000023">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as4poj"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5">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pxezwc"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6">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9x2ik5"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7">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p2csry"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8">
      <w:pPr>
        <w:keepLines w:val="1"/>
        <w:widowControl w:val="1"/>
        <w:spacing w:after="0" w:before="0" w:line="240" w:lineRule="auto"/>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A">
      <w:pPr>
        <w:keepNext w:val="0"/>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o7alnk"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C">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3ckvvd"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2D">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ihv636"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2E">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2hioqz"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2F">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hmsyys"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0">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1mghml"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1">
      <w:pPr>
        <w:keepNext w:val="0"/>
        <w:keepLines w:val="1"/>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grqrue"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3">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vx1227"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5">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fwokq0"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6">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v1yuxt"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7">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f1mdlm"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8">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u6wntf"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9">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9c6y18"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becomes aware of a Data Loss Event</w:t>
      </w:r>
    </w:p>
    <w:p w:rsidR="00000000" w:rsidDel="00000000" w:rsidP="00000000" w:rsidRDefault="00000000" w:rsidRPr="00000000" w14:paraId="0000003A">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tbugp1"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C">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8h4qwu"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3E">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nmf14n"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0">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7m2jsg"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1">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mrcu09"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2">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6r0co2"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3">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lwamvv"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4">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11kx3o"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6">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1"/>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l18frh"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not occasional</w:t>
      </w:r>
    </w:p>
    <w:p w:rsidR="00000000" w:rsidDel="00000000" w:rsidP="00000000" w:rsidRDefault="00000000" w:rsidRPr="00000000" w14:paraId="00000048">
      <w:pPr>
        <w:keepNext w:val="0"/>
        <w:keepLines w:val="1"/>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06ipza"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special categories of data as referred to in Article 9(1) of the GDPR or Personal Data relating to criminal convictions and offences referred to in Article 10 of the GDPR</w:t>
      </w:r>
    </w:p>
    <w:p w:rsidR="00000000" w:rsidDel="00000000" w:rsidP="00000000" w:rsidRDefault="00000000" w:rsidRPr="00000000" w14:paraId="00000049">
      <w:pPr>
        <w:keepNext w:val="0"/>
        <w:keepLines w:val="1"/>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k668n3"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A">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zbgiuw"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C">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egqt2p"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4D">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ygebqi"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4F">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dlolyb"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0">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sqyw64" w:id="51"/>
      <w:bookmarkEnd w:id="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1">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cqmetx"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2">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rvwp1q"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4">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bvk7pj" w:id="54"/>
      <w:bookmarkEnd w:id="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6">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r0uhxc"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replace it with any applicable standard clauses (between the controller and processor) or similar terms forming part of an applicable certification scheme under GDPR Article 42</w:t>
      </w:r>
    </w:p>
    <w:p w:rsidR="00000000" w:rsidDel="00000000" w:rsidP="00000000" w:rsidRDefault="00000000" w:rsidRPr="00000000" w14:paraId="00000058">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q5sasy"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9">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keepNext w:val="0"/>
        <w:keepLines w:val="1"/>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5b2l0r"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B">
      <w:pPr>
        <w:keepLines w:val="1"/>
        <w:spacing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Lines w:val="1"/>
        <w:spacing w:line="240" w:lineRule="auto"/>
        <w:jc w:val="both"/>
        <w:rPr>
          <w:rFonts w:ascii="Arial" w:cs="Arial" w:eastAsia="Arial" w:hAnsi="Arial"/>
          <w:b w:val="1"/>
          <w:smallCaps w:val="1"/>
          <w:sz w:val="20"/>
          <w:szCs w:val="20"/>
        </w:rPr>
      </w:pPr>
      <w:bookmarkStart w:colFirst="0" w:colLast="0" w:name="_heading=h.kgcv8k" w:id="58"/>
      <w:bookmarkEnd w:id="58"/>
      <w:r w:rsidDel="00000000" w:rsidR="00000000" w:rsidRPr="00000000">
        <w:br w:type="page"/>
      </w:r>
      <w:r w:rsidDel="00000000" w:rsidR="00000000" w:rsidRPr="00000000">
        <w:rPr>
          <w:rtl w:val="0"/>
        </w:rPr>
      </w:r>
    </w:p>
    <w:p w:rsidR="00000000" w:rsidDel="00000000" w:rsidP="00000000" w:rsidRDefault="00000000" w:rsidRPr="00000000" w14:paraId="0000005E">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4g0dwd" w:id="59"/>
      <w:bookmarkEnd w:id="5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 </w:t>
      </w:r>
    </w:p>
    <w:p w:rsidR="00000000" w:rsidDel="00000000" w:rsidP="00000000" w:rsidRDefault="00000000" w:rsidRPr="00000000" w14:paraId="0000005F">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jlao46" w:id="60"/>
      <w:bookmarkEnd w:id="6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ab/>
        <w:tab/>
        <w:tab/>
        <w:tab/>
        <w:t xml:space="preserve">      AUTHORISED PROCESSING</w:t>
      </w:r>
    </w:p>
    <w:tbl>
      <w:tblPr>
        <w:tblStyle w:val="Table1"/>
        <w:tblW w:w="9128.0" w:type="dxa"/>
        <w:jc w:val="left"/>
        <w:tblInd w:w="-112.0" w:type="dxa"/>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000"/>
      </w:tblPr>
      <w:tblGrid>
        <w:gridCol w:w="2181"/>
        <w:gridCol w:w="6947"/>
        <w:tblGridChange w:id="0">
          <w:tblGrid>
            <w:gridCol w:w="2181"/>
            <w:gridCol w:w="6947"/>
          </w:tblGrid>
        </w:tblGridChange>
      </w:tblGrid>
      <w:tr>
        <w:trPr>
          <w:cantSplit w:val="0"/>
          <w:trHeight w:val="716" w:hRule="atLeast"/>
          <w:tblHeader w:val="0"/>
        </w:trPr>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60">
            <w:pPr>
              <w:rPr>
                <w:b w:val="1"/>
              </w:rPr>
            </w:pPr>
            <w:bookmarkStart w:colFirst="0" w:colLast="0" w:name="_heading=h.2iq8gzs" w:id="61"/>
            <w:bookmarkEnd w:id="61"/>
            <w:r w:rsidDel="00000000" w:rsidR="00000000" w:rsidRPr="00000000">
              <w:rPr>
                <w:b w:val="1"/>
                <w:sz w:val="24"/>
                <w:szCs w:val="24"/>
                <w:rtl w:val="0"/>
              </w:rPr>
              <w:t xml:space="preserve">Description</w:t>
            </w:r>
            <w:r w:rsidDel="00000000" w:rsidR="00000000" w:rsidRPr="00000000">
              <w:rPr>
                <w:b w:val="1"/>
                <w:strike w:val="1"/>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61">
            <w:pPr>
              <w:jc w:val="center"/>
              <w:rPr>
                <w:b w:val="1"/>
                <w:sz w:val="24"/>
                <w:szCs w:val="24"/>
              </w:rPr>
            </w:pPr>
            <w:r w:rsidDel="00000000" w:rsidR="00000000" w:rsidRPr="00000000">
              <w:rPr>
                <w:b w:val="1"/>
                <w:sz w:val="24"/>
                <w:szCs w:val="24"/>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2">
            <w:pPr>
              <w:rPr/>
            </w:pPr>
            <w:bookmarkStart w:colFirst="0" w:colLast="0" w:name="_heading=h.xvir7l" w:id="62"/>
            <w:bookmarkEnd w:id="62"/>
            <w:r w:rsidDel="00000000" w:rsidR="00000000" w:rsidRPr="00000000">
              <w:rPr>
                <w:color w:val="000000"/>
                <w:u w:val="none"/>
                <w:rtl w:val="0"/>
              </w:rPr>
              <w:t xml:space="preserve">System Name &amp; Purpose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3">
            <w:pPr>
              <w:rPr>
                <w:i w:val="1"/>
              </w:rPr>
            </w:pPr>
            <w:bookmarkStart w:colFirst="0" w:colLast="0" w:name="_heading=h.3hv69ve" w:id="63"/>
            <w:bookmarkEnd w:id="63"/>
            <w:r w:rsidDel="00000000" w:rsidR="00000000" w:rsidRPr="00000000">
              <w:rPr>
                <w:i w:val="1"/>
                <w:color w:val="000000"/>
                <w:u w:val="none"/>
                <w:rtl w:val="0"/>
              </w:rPr>
              <w:t xml:space="preserve">Name of the system as it will be known and the service(s) delivered</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4">
            <w:pPr>
              <w:rPr/>
            </w:pPr>
            <w:bookmarkStart w:colFirst="0" w:colLast="0" w:name="_heading=h.1x0gk37" w:id="64"/>
            <w:bookmarkEnd w:id="64"/>
            <w:r w:rsidDel="00000000" w:rsidR="00000000" w:rsidRPr="00000000">
              <w:rPr>
                <w:color w:val="000000"/>
                <w:u w:val="none"/>
                <w:rtl w:val="0"/>
              </w:rPr>
              <w:t xml:space="preserve">Data Sub Processors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5">
            <w:pPr>
              <w:widowControl w:val="1"/>
              <w:numPr>
                <w:ilvl w:val="0"/>
                <w:numId w:val="5"/>
              </w:numPr>
              <w:spacing w:after="0" w:line="240" w:lineRule="auto"/>
              <w:ind w:left="720" w:hanging="360"/>
              <w:rPr>
                <w:i w:val="1"/>
              </w:rPr>
            </w:pPr>
            <w:bookmarkStart w:colFirst="0" w:colLast="0" w:name="_heading=h.4h042r0" w:id="65"/>
            <w:bookmarkEnd w:id="65"/>
            <w:r w:rsidDel="00000000" w:rsidR="00000000" w:rsidRPr="00000000">
              <w:rPr>
                <w:i w:val="1"/>
                <w:color w:val="000000"/>
                <w:u w:val="none"/>
                <w:rtl w:val="0"/>
              </w:rPr>
              <w:t xml:space="preserve">List all Data Sub Processors (Suppliers), plus contact details for key personnel (Data Protection Officer or Head of Data Management, Client Manager, Onsite Managers)</w:t>
            </w:r>
            <w:r w:rsidDel="00000000" w:rsidR="00000000" w:rsidRPr="00000000">
              <w:rPr>
                <w:rtl w:val="0"/>
              </w:rPr>
            </w:r>
          </w:p>
          <w:p w:rsidR="00000000" w:rsidDel="00000000" w:rsidP="00000000" w:rsidRDefault="00000000" w:rsidRPr="00000000" w14:paraId="00000066">
            <w:pPr>
              <w:widowControl w:val="1"/>
              <w:numPr>
                <w:ilvl w:val="0"/>
                <w:numId w:val="5"/>
              </w:numPr>
              <w:spacing w:after="0" w:line="240" w:lineRule="auto"/>
              <w:ind w:left="720" w:hanging="360"/>
              <w:rPr>
                <w:i w:val="1"/>
              </w:rPr>
            </w:pPr>
            <w:bookmarkStart w:colFirst="0" w:colLast="0" w:name="_heading=h.2w5ecyt" w:id="66"/>
            <w:bookmarkEnd w:id="66"/>
            <w:r w:rsidDel="00000000" w:rsidR="00000000" w:rsidRPr="00000000">
              <w:rPr>
                <w:i w:val="1"/>
                <w:color w:val="000000"/>
                <w:u w:val="none"/>
                <w:rtl w:val="0"/>
              </w:rPr>
              <w:t xml:space="preserve">Complete all of the details below for all Data Sub Processors</w:t>
            </w:r>
            <w:r w:rsidDel="00000000" w:rsidR="00000000" w:rsidRPr="00000000">
              <w:rPr>
                <w:rtl w:val="0"/>
              </w:rPr>
            </w:r>
          </w:p>
        </w:tc>
      </w:tr>
      <w:tr>
        <w:trPr>
          <w:cantSplit w:val="0"/>
          <w:trHeight w:val="146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7">
            <w:pPr>
              <w:rPr/>
            </w:pPr>
            <w:bookmarkStart w:colFirst="0" w:colLast="0" w:name="_heading=h.1baon6m" w:id="67"/>
            <w:bookmarkEnd w:id="67"/>
            <w:r w:rsidDel="00000000" w:rsidR="00000000" w:rsidRPr="00000000">
              <w:rPr>
                <w:rtl w:val="0"/>
              </w:rPr>
              <w:t xml:space="preserve">Duration of the ‌</w:t>
            </w:r>
            <w:r w:rsidDel="00000000" w:rsidR="00000000" w:rsidRPr="00000000">
              <w:rPr>
                <w:color w:val="000000"/>
                <w:u w:val="none"/>
                <w:rtl w:val="0"/>
              </w:rPr>
              <w:t xml:space="preserve">Processing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8">
            <w:pPr>
              <w:rPr>
                <w:i w:val="1"/>
              </w:rPr>
            </w:pPr>
            <w:bookmarkStart w:colFirst="0" w:colLast="0" w:name="_heading=h.3vac5uf" w:id="68"/>
            <w:bookmarkEnd w:id="68"/>
            <w:r w:rsidDel="00000000" w:rsidR="00000000" w:rsidRPr="00000000">
              <w:rPr>
                <w:i w:val="1"/>
                <w:color w:val="000000"/>
                <w:u w:val="none"/>
                <w:rtl w:val="0"/>
              </w:rPr>
              <w:t xml:space="preserve">Clearly set out the duration of the Processing including dates</w:t>
            </w:r>
            <w:r w:rsidDel="00000000" w:rsidR="00000000" w:rsidRPr="00000000">
              <w:rPr>
                <w:rtl w:val="0"/>
              </w:rPr>
            </w:r>
          </w:p>
        </w:tc>
      </w:tr>
      <w:tr>
        <w:trPr>
          <w:cantSplit w:val="0"/>
          <w:trHeight w:val="153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9">
            <w:pPr>
              <w:rPr/>
            </w:pPr>
            <w:bookmarkStart w:colFirst="0" w:colLast="0" w:name="_heading=h.2afmg28" w:id="69"/>
            <w:bookmarkEnd w:id="69"/>
            <w:r w:rsidDel="00000000" w:rsidR="00000000" w:rsidRPr="00000000">
              <w:rPr>
                <w:color w:val="000000"/>
                <w:u w:val="none"/>
                <w:rtl w:val="0"/>
              </w:rPr>
              <w:t xml:space="preserve">Nature and purposes of the Processing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A">
            <w:pPr>
              <w:rPr/>
            </w:pPr>
            <w:bookmarkStart w:colFirst="0" w:colLast="0" w:name="_heading=h.pkwqa1" w:id="70"/>
            <w:bookmarkEnd w:id="70"/>
            <w:r w:rsidDel="00000000" w:rsidR="00000000" w:rsidRPr="00000000">
              <w:rPr>
                <w:i w:val="1"/>
                <w:color w:val="000000"/>
                <w:u w:val="none"/>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B">
            <w:pPr>
              <w:rPr/>
            </w:pPr>
            <w:bookmarkStart w:colFirst="0" w:colLast="0" w:name="_heading=h.39kk8xu" w:id="71"/>
            <w:bookmarkEnd w:id="71"/>
            <w:r w:rsidDel="00000000" w:rsidR="00000000" w:rsidRPr="00000000">
              <w:rPr>
                <w:i w:val="1"/>
                <w:color w:val="000000"/>
                <w:u w:val="no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C">
            <w:pPr>
              <w:rPr>
                <w:i w:val="1"/>
              </w:rPr>
            </w:pPr>
            <w:bookmarkStart w:colFirst="0" w:colLast="0" w:name="_heading=h.1opuj5n" w:id="72"/>
            <w:bookmarkEnd w:id="72"/>
            <w:r w:rsidDel="00000000" w:rsidR="00000000" w:rsidRPr="00000000">
              <w:rPr>
                <w:i w:val="1"/>
                <w:color w:val="000000"/>
                <w:u w:val="none"/>
                <w:rtl w:val="0"/>
              </w:rPr>
              <w:t xml:space="preserve">The purpose might include: employment</w:t>
            </w:r>
            <w:r w:rsidDel="00000000" w:rsidR="00000000" w:rsidRPr="00000000">
              <w:rPr>
                <w:i w:val="1"/>
                <w:rtl w:val="0"/>
              </w:rPr>
              <w:t xml:space="preserve"> processing</w:t>
            </w:r>
            <w:r w:rsidDel="00000000" w:rsidR="00000000" w:rsidRPr="00000000">
              <w:rPr>
                <w:i w:val="1"/>
                <w:color w:val="000000"/>
                <w:u w:val="none"/>
                <w:rtl w:val="0"/>
              </w:rPr>
              <w:t xml:space="preserve">, statutory obligation, recruitment assessment etc</w:t>
            </w:r>
            <w:r w:rsidDel="00000000" w:rsidR="00000000" w:rsidRPr="00000000">
              <w:rPr>
                <w:rtl w:val="0"/>
              </w:rPr>
            </w:r>
          </w:p>
        </w:tc>
      </w:tr>
      <w:tr>
        <w:trPr>
          <w:cantSplit w:val="0"/>
          <w:trHeight w:val="141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D">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E">
            <w:pPr>
              <w:rPr>
                <w:i w:val="1"/>
              </w:rPr>
            </w:pPr>
            <w:bookmarkStart w:colFirst="0" w:colLast="0" w:name="_heading=h.48pi1tg" w:id="73"/>
            <w:bookmarkEnd w:id="73"/>
            <w:r w:rsidDel="00000000" w:rsidR="00000000" w:rsidRPr="00000000">
              <w:rPr>
                <w:i w:val="1"/>
                <w:color w:val="000000"/>
                <w:u w:val="none"/>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F">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0">
            <w:pPr>
              <w:rPr>
                <w:i w:val="1"/>
              </w:rPr>
            </w:pPr>
            <w:bookmarkStart w:colFirst="0" w:colLast="0" w:name="_heading=h.2nusc19" w:id="74"/>
            <w:bookmarkEnd w:id="74"/>
            <w:r w:rsidDel="00000000" w:rsidR="00000000" w:rsidRPr="00000000">
              <w:rPr>
                <w:i w:val="1"/>
                <w:color w:val="000000"/>
                <w:u w:val="none"/>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1">
            <w:pPr>
              <w:rPr/>
            </w:pPr>
            <w:bookmarkStart w:colFirst="0" w:colLast="0" w:name="_heading=h.1302m92" w:id="75"/>
            <w:bookmarkEnd w:id="75"/>
            <w:r w:rsidDel="00000000" w:rsidR="00000000" w:rsidRPr="00000000">
              <w:rPr>
                <w:color w:val="000000"/>
                <w:u w:val="none"/>
                <w:rtl w:val="0"/>
              </w:rPr>
              <w:t xml:space="preserve">Data Transfer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2">
            <w:pPr>
              <w:rPr>
                <w:i w:val="1"/>
              </w:rPr>
            </w:pPr>
            <w:bookmarkStart w:colFirst="0" w:colLast="0" w:name="_heading=h.3mzq4wv" w:id="76"/>
            <w:bookmarkEnd w:id="76"/>
            <w:r w:rsidDel="00000000" w:rsidR="00000000" w:rsidRPr="00000000">
              <w:rPr>
                <w:i w:val="1"/>
                <w:color w:val="000000"/>
                <w:u w:val="none"/>
                <w:rtl w:val="0"/>
              </w:rPr>
              <w:t xml:space="preserve">Is any part of the processing performed / accessed from outside if the UK / EEA? (Including by Sub Processor(s)). If so, how is it protected?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3">
            <w:pPr>
              <w:rPr/>
            </w:pPr>
            <w:bookmarkStart w:colFirst="0" w:colLast="0" w:name="_heading=h.2250f4o" w:id="77"/>
            <w:bookmarkEnd w:id="77"/>
            <w:r w:rsidDel="00000000" w:rsidR="00000000" w:rsidRPr="00000000">
              <w:rPr>
                <w:color w:val="000000"/>
                <w:u w:val="none"/>
                <w:rtl w:val="0"/>
              </w:rPr>
              <w:t xml:space="preserve">Plan for return and destruction of the data once the Processing is complete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4">
            <w:pPr>
              <w:rPr>
                <w:i w:val="1"/>
              </w:rPr>
            </w:pPr>
            <w:bookmarkStart w:colFirst="0" w:colLast="0" w:name="_heading=h.haapch" w:id="78"/>
            <w:bookmarkEnd w:id="78"/>
            <w:r w:rsidDel="00000000" w:rsidR="00000000" w:rsidRPr="00000000">
              <w:rPr>
                <w:i w:val="1"/>
                <w:color w:val="000000"/>
                <w:u w:val="none"/>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5">
            <w:pPr>
              <w:rPr/>
            </w:pPr>
            <w:bookmarkStart w:colFirst="0" w:colLast="0" w:name="_heading=h.319y80a" w:id="79"/>
            <w:bookmarkEnd w:id="79"/>
            <w:r w:rsidDel="00000000" w:rsidR="00000000" w:rsidRPr="00000000">
              <w:rPr>
                <w:color w:val="000000"/>
                <w:u w:val="none"/>
                <w:rtl w:val="0"/>
              </w:rPr>
              <w:t xml:space="preserve">Buyer contact to notify if rights request received or data breach identified.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6">
            <w:pPr>
              <w:rPr/>
            </w:pPr>
            <w:bookmarkStart w:colFirst="0" w:colLast="0" w:name="_heading=h.1gf8i83" w:id="80"/>
            <w:bookmarkEnd w:id="80"/>
            <w:r w:rsidDel="00000000" w:rsidR="00000000" w:rsidRPr="00000000">
              <w:rPr>
                <w:rtl w:val="0"/>
              </w:rPr>
            </w:r>
          </w:p>
        </w:tc>
      </w:tr>
    </w:tbl>
    <w:p w:rsidR="00000000" w:rsidDel="00000000" w:rsidP="00000000" w:rsidRDefault="00000000" w:rsidRPr="00000000" w14:paraId="00000077">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8">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widowControl w:val="1"/>
        <w:spacing w:after="0" w:line="240" w:lineRule="auto"/>
        <w:rPr>
          <w:rFonts w:ascii="Arial" w:cs="Arial" w:eastAsia="Arial" w:hAnsi="Arial"/>
          <w:b w:val="0"/>
          <w:i w:val="0"/>
          <w:smallCaps w:val="0"/>
          <w:strike w:val="0"/>
          <w:color w:val="000000"/>
          <w:sz w:val="24"/>
          <w:szCs w:val="24"/>
          <w:u w:val="none"/>
          <w:shd w:fill="auto" w:val="clear"/>
          <w:vertAlign w:val="baseline"/>
        </w:rPr>
      </w:pPr>
      <w:bookmarkStart w:colFirst="0" w:colLast="0" w:name="_heading=h.40ew0vw" w:id="81"/>
      <w:bookmarkEnd w:id="81"/>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even"/>
      <w:footerReference r:id="rId9" w:type="default"/>
      <w:footerReference r:id="rId10"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widowControl w:val="1"/>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Ref: RM3830 (Model V3.0)</w:t>
      <w:tab/>
      <w:tab/>
      <w:t xml:space="preserve">Crown Copyright 2022</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8630"/>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5194300</wp:posOffset>
          </wp:positionH>
          <wp:positionV relativeFrom="paragraph">
            <wp:posOffset>20955</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widowControl w:val="1"/>
      <w:tabs>
        <w:tab w:val="center" w:leader="none" w:pos="4513"/>
        <w:tab w:val="right" w:leader="none" w:pos="9026"/>
      </w:tabs>
      <w:spacing w:after="0" w:line="24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7E">
    <w:pPr>
      <w:widowControl w:val="1"/>
      <w:tabs>
        <w:tab w:val="center" w:leader="none" w:pos="4513"/>
        <w:tab w:val="right" w:leader="none" w:pos="9016"/>
      </w:tabs>
      <w:spacing w:after="0" w:lineRule="auto"/>
      <w:rPr>
        <w:b w:val="1"/>
      </w:rPr>
    </w:pPr>
    <w:r w:rsidDel="00000000" w:rsidR="00000000" w:rsidRPr="00000000">
      <w:rPr>
        <w:b w:val="1"/>
        <w:rtl w:val="0"/>
      </w:rPr>
      <w:t xml:space="preserve">Joint Schedule 11: Processing Data</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8630"/>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Calibri Light" w:cs="Times New Roman" w:hAnsi="Calibri Light"/>
      <w:b w:val="1"/>
      <w:kern w:val="32"/>
      <w:sz w:val="32"/>
      <w:szCs w:val="32"/>
      <w:lang w:val="en-US"/>
    </w:rPr>
  </w:style>
  <w:style w:type="character" w:styleId="Heading2Char" w:customStyle="1">
    <w:name w:val="Heading 2 Char"/>
    <w:basedOn w:val="DefaultParagraphFont"/>
    <w:link w:val="Heading2"/>
    <w:uiPriority w:val="9"/>
    <w:rPr>
      <w:rFonts w:ascii="Calibri Light" w:cs="Times New Roman" w:hAnsi="Calibri Light"/>
      <w:b w:val="1"/>
      <w:i w:val="1"/>
      <w:sz w:val="28"/>
      <w:szCs w:val="28"/>
      <w:lang w:val="en-US"/>
    </w:rPr>
  </w:style>
  <w:style w:type="character" w:styleId="Heading3Char" w:customStyle="1">
    <w:name w:val="Heading 3 Char"/>
    <w:basedOn w:val="DefaultParagraphFont"/>
    <w:link w:val="Heading3"/>
    <w:uiPriority w:val="9"/>
    <w:rPr>
      <w:rFonts w:ascii="Calibri Light" w:cs="Times New Roman" w:hAnsi="Calibri Light"/>
      <w:b w:val="1"/>
      <w:sz w:val="26"/>
      <w:szCs w:val="26"/>
      <w:lang w:val="en-US"/>
    </w:rPr>
  </w:style>
  <w:style w:type="character" w:styleId="Heading4Char" w:customStyle="1">
    <w:name w:val="Heading 4 Char"/>
    <w:basedOn w:val="DefaultParagraphFont"/>
    <w:link w:val="Heading4"/>
    <w:uiPriority w:val="9"/>
    <w:rPr>
      <w:b w:val="1"/>
      <w:sz w:val="28"/>
      <w:szCs w:val="28"/>
      <w:lang w:val="en-US"/>
    </w:rPr>
  </w:style>
  <w:style w:type="character" w:styleId="Heading5Char" w:customStyle="1">
    <w:name w:val="Heading 5 Char"/>
    <w:basedOn w:val="DefaultParagraphFont"/>
    <w:link w:val="Heading5"/>
    <w:uiPriority w:val="9"/>
    <w:rPr>
      <w:b w:val="1"/>
      <w:i w:val="1"/>
      <w:sz w:val="26"/>
      <w:szCs w:val="26"/>
      <w:lang w:val="en-US"/>
    </w:rPr>
  </w:style>
  <w:style w:type="character" w:styleId="Heading6Char" w:customStyle="1">
    <w:name w:val="Heading 6 Char"/>
    <w:basedOn w:val="DefaultParagraphFont"/>
    <w:link w:val="Heading6"/>
    <w:uiPriority w:val="9"/>
    <w:rPr>
      <w:b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Calibri Light" w:cs="Times New Roman" w:hAnsi="Calibri Light"/>
      <w:b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hAnsi="Arial Bold"/>
      <w:b w:val="1"/>
      <w:caps w:val="1"/>
    </w:rPr>
  </w:style>
  <w:style w:type="character" w:styleId="GPSSchTitleandNumberChar" w:customStyle="1">
    <w:name w:val="GPS Sch Title and Number Char"/>
    <w:rPr>
      <w:rFonts w:ascii="Arial Bold" w:cs="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hAnsi="Georgia"/>
      <w:i w:val="1"/>
      <w:color w:val="666666"/>
      <w:sz w:val="48"/>
      <w:szCs w:val="48"/>
    </w:rPr>
  </w:style>
  <w:style w:type="character" w:styleId="SubtitleChar" w:customStyle="1">
    <w:name w:val="Subtitle Char"/>
    <w:basedOn w:val="DefaultParagraphFont"/>
    <w:link w:val="Subtitle"/>
    <w:uiPriority w:val="11"/>
    <w:rPr>
      <w:rFonts w:ascii="Calibri Light" w:cs="Times New Roman" w:hAnsi="Calibri Light"/>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widowControl w:val="0"/>
      <w:autoSpaceDE w:val="0"/>
      <w:autoSpaceDN w:val="0"/>
      <w:adjustRightInd w:val="0"/>
      <w:spacing w:after="100" w:afterAutospacing="1" w:before="100" w:beforeAutospacing="1" w:line="240" w:lineRule="auto"/>
    </w:pPr>
    <w:rPr>
      <w:rFonts w:ascii="Arial" w:cs="Calibri" w:hAnsi="Arial"/>
      <w:sz w:val="24"/>
      <w:szCs w:val="24"/>
      <w:lang w:val="en-US"/>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rPr>
      <w:rFonts w:ascii="Calibri" w:cs="Calibri" w:hAnsi="Calibri"/>
      <w:lang w:val="en-US"/>
    </w:rPr>
  </w:style>
  <w:style w:type="character" w:styleId="DeltaViewInsertion" w:customStyle="1">
    <w:name w:val="DeltaView Insertion"/>
    <w:uiPriority w:val="99"/>
    <w:rPr>
      <w:color w:val="0000ff"/>
      <w:u w:val="double"/>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jyX1ja8uB+pVOqX10SqoILNBLA==">CgMxLjAyCGguZ2pkZ3hzMghoLmdqZGd4czIJaC4zMGowemxsMgloLjN6bnlzaDcyCWguMmV0OTJwMDIIaC50eWpjd3QyCWguM2R5NnZrbTIJaC4xdDNoNXNmMgloLjRkMzRvZzgyCWguMnM4ZXlvMTIJaC4xN2RwOHZ1MgloLjNyZGNyam4yCWguMzVua3VuMjIJaC4yanhzeHFoMgloLjF5ODEwdHc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NxNXNhc3kyCWguMjViMmwwcjIIaC5rZ2N2OGsyCWguMzRnMGR3ZDIJaC4xamxhbzQ2MgloLjJpcThnenMyCGgueHZpcjdsMgloLjNodjY5dmUyCWguMXgwZ2szNzIJaC40aDA0MnIwMgloLjJ3NWVjeXQyCWguMWJhb242bTIJaC4zdmFjNXVmMgloLjJhZm1nMjgyCGgucGt3cWExMgloLjM5a2s4eHUyCWguMW9wdWo1bjIJaC40OHBpMXRnMgloLjJudXNjMTkyCWguMTMwMm05MjIJaC4zbXpxNHd2MgloLjIyNTBmNG8yCGguaGFhcGNoMgloLjMxOXk4MGEyCWguMWdmOGk4MzIJaC40MGV3MHZ3OAByITFmcGR2UTl0MzlpSDJLMjF5cWQwTG5INkNJaGxEYm5M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2022-09-28T08:08:00Z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